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B6" w:rsidRPr="007C0BB6" w:rsidRDefault="007C0BB6" w:rsidP="007C0BB6">
      <w:pPr>
        <w:tabs>
          <w:tab w:val="left" w:pos="5040"/>
          <w:tab w:val="center" w:pos="728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C0BB6">
        <w:rPr>
          <w:rFonts w:ascii="Times New Roman" w:hAnsi="Times New Roman"/>
          <w:b/>
          <w:sz w:val="24"/>
          <w:szCs w:val="24"/>
        </w:rPr>
        <w:t xml:space="preserve">Приложение 2 </w:t>
      </w:r>
    </w:p>
    <w:p w:rsidR="007C0BB6" w:rsidRDefault="007C0BB6" w:rsidP="00FE0A50">
      <w:pPr>
        <w:tabs>
          <w:tab w:val="left" w:pos="504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0BB6" w:rsidRDefault="007C0BB6" w:rsidP="00FE0A50">
      <w:pPr>
        <w:tabs>
          <w:tab w:val="left" w:pos="504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0A50" w:rsidRDefault="00FE0A50" w:rsidP="00FE0A50">
      <w:pPr>
        <w:tabs>
          <w:tab w:val="left" w:pos="504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760C">
        <w:rPr>
          <w:rFonts w:ascii="Times New Roman" w:hAnsi="Times New Roman"/>
          <w:b/>
          <w:sz w:val="24"/>
          <w:szCs w:val="24"/>
        </w:rPr>
        <w:t xml:space="preserve">Техническая спецификация </w:t>
      </w:r>
    </w:p>
    <w:p w:rsidR="007C0BB6" w:rsidRPr="0067760C" w:rsidRDefault="007C0BB6" w:rsidP="00FE0A50">
      <w:pPr>
        <w:tabs>
          <w:tab w:val="left" w:pos="504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2157"/>
        <w:gridCol w:w="9554"/>
        <w:gridCol w:w="792"/>
        <w:gridCol w:w="992"/>
        <w:gridCol w:w="1134"/>
        <w:gridCol w:w="1276"/>
      </w:tblGrid>
      <w:tr w:rsidR="00931864" w:rsidRPr="0067760C" w:rsidTr="00BE7E34">
        <w:tc>
          <w:tcPr>
            <w:tcW w:w="39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ab/>
            </w: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5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554" w:type="dxa"/>
            <w:shd w:val="clear" w:color="auto" w:fill="A6A6A6"/>
            <w:vAlign w:val="center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7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1864" w:rsidRPr="0067760C" w:rsidTr="00BE7E34">
        <w:tc>
          <w:tcPr>
            <w:tcW w:w="39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4" w:type="dxa"/>
            <w:shd w:val="clear" w:color="auto" w:fill="A6A6A6"/>
            <w:vAlign w:val="center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1864" w:rsidRPr="0067760C" w:rsidTr="00BE7E34">
        <w:tc>
          <w:tcPr>
            <w:tcW w:w="39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4" w:type="dxa"/>
            <w:shd w:val="clear" w:color="auto" w:fill="A6A6A6"/>
            <w:vAlign w:val="center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6A6A6"/>
          </w:tcPr>
          <w:p w:rsidR="00931864" w:rsidRPr="0067760C" w:rsidRDefault="00931864" w:rsidP="0094700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1864" w:rsidRPr="00A54968" w:rsidTr="00BE7E34">
        <w:trPr>
          <w:trHeight w:val="986"/>
        </w:trPr>
        <w:tc>
          <w:tcPr>
            <w:tcW w:w="397" w:type="dxa"/>
            <w:shd w:val="clear" w:color="auto" w:fill="auto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7" w:type="dxa"/>
            <w:shd w:val="clear" w:color="auto" w:fill="auto"/>
          </w:tcPr>
          <w:p w:rsidR="00931864" w:rsidRPr="0067760C" w:rsidRDefault="00931864" w:rsidP="00D03D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Наименование медицинской техники (далее – МТ)</w:t>
            </w:r>
          </w:p>
        </w:tc>
        <w:tc>
          <w:tcPr>
            <w:tcW w:w="9554" w:type="dxa"/>
            <w:shd w:val="clear" w:color="auto" w:fill="auto"/>
            <w:vAlign w:val="center"/>
          </w:tcPr>
          <w:p w:rsidR="00931864" w:rsidRPr="00C0107B" w:rsidRDefault="00931864" w:rsidP="00A5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0107B">
              <w:rPr>
                <w:rFonts w:ascii="Times New Roman" w:hAnsi="Times New Roman"/>
                <w:b/>
                <w:sz w:val="24"/>
                <w:szCs w:val="24"/>
              </w:rPr>
              <w:t>Анализатор</w:t>
            </w:r>
            <w:r w:rsidRPr="00C010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C0107B">
              <w:rPr>
                <w:rFonts w:ascii="Times New Roman" w:hAnsi="Times New Roman"/>
                <w:b/>
                <w:sz w:val="24"/>
                <w:szCs w:val="24"/>
              </w:rPr>
              <w:t>флуоресцентный</w:t>
            </w:r>
            <w:r w:rsidRPr="00C010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92" w:type="dxa"/>
          </w:tcPr>
          <w:p w:rsidR="00931864" w:rsidRPr="00C0107B" w:rsidRDefault="00BE7E34" w:rsidP="00A5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E7E34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E7E34">
              <w:rPr>
                <w:rFonts w:ascii="Times New Roman" w:hAnsi="Times New Roman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31864" w:rsidRPr="00BE7E34" w:rsidRDefault="00BE7E34" w:rsidP="00A54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E3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31864" w:rsidRPr="00BE7E34" w:rsidRDefault="00BE7E34" w:rsidP="00A54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E34">
              <w:rPr>
                <w:rFonts w:ascii="Times New Roman" w:hAnsi="Times New Roman"/>
                <w:sz w:val="24"/>
                <w:szCs w:val="24"/>
              </w:rPr>
              <w:t>Цена, тенге</w:t>
            </w:r>
          </w:p>
        </w:tc>
        <w:tc>
          <w:tcPr>
            <w:tcW w:w="1276" w:type="dxa"/>
          </w:tcPr>
          <w:p w:rsidR="00931864" w:rsidRPr="00BE7E34" w:rsidRDefault="00BE7E34" w:rsidP="00A54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E34">
              <w:rPr>
                <w:rFonts w:ascii="Times New Roman" w:hAnsi="Times New Roman"/>
                <w:sz w:val="24"/>
                <w:szCs w:val="24"/>
              </w:rPr>
              <w:t>Сумма тенге</w:t>
            </w:r>
          </w:p>
        </w:tc>
      </w:tr>
      <w:tr w:rsidR="00931864" w:rsidRPr="0067760C" w:rsidTr="00BE7E34">
        <w:tc>
          <w:tcPr>
            <w:tcW w:w="397" w:type="dxa"/>
          </w:tcPr>
          <w:p w:rsidR="00931864" w:rsidRPr="0067760C" w:rsidRDefault="00931864" w:rsidP="00947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57" w:type="dxa"/>
          </w:tcPr>
          <w:p w:rsidR="00931864" w:rsidRPr="00D03DF7" w:rsidRDefault="00931864" w:rsidP="00947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54" w:type="dxa"/>
          </w:tcPr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Анализатор предназначен для проведения диагностических исследований цельной крови, плазмы и мочи пациентов на следующие маркеры: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Troponin I – высокочувствительный кардиологический тропонин I;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BNP - мозговой натрийуретический пептид;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NT-pro BNP - N-терминальный фрагмент BNP;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D-Dimer – Д-Димер;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Myoglobin – миоглобин;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CK-MB –креатинкиназа MB;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NGAL  - нейтрофильный желатиназа-ассоциированный липокалин,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PLGF - плацентарный фактор роста;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10 классов наркотических веществ - APAP, AMP, mAMP, BAR, BZO, COC, MTD, OPI, PCP, THC, TCA.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диагностика острого инфаркта миокарда;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диагностика</w:t>
            </w:r>
            <w:r w:rsidRPr="006776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и оценка риска ишемической болезни сердца;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исследование пациентов с подозрениями на синдром диссеминированного внутрисосудистого свертывания;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диагностика тромбоэмболии и тромбоза глубоких вен;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исследование при стратификации риска пациентов с острым коронарным синдромом;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ранняя диагностика острого повреждения почек;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ранняя диагностики пре-эклампсии.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Особенности: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требует малое количество образца крови для исследования, не требует пробоподготовки (цельная кровь, плазма);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lastRenderedPageBreak/>
              <w:t>• использует встроенный термопринтер для распечатки результатов анализа;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имеет трехуровневый контроль качества (внутренний и внешний), имеет память не менее 750 анализов;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может работать в автономном режиме благодаря возможности установки 4 батарей типа AA;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не имеет сменных деталей (электродов, мембран и т.п.);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• не требует дополнительных расходных материалов, кроме диагностических тест панелей;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  <w:lang w:val="kk-KZ"/>
              </w:rPr>
              <w:t>Физические параметры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Размер не более: 22,5 x 19 x 7 см (Д х Ш х В)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Вес не более: 0,7 кг без батарей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Электрические характеристики: 6 В пост, тока при 1 А - питание от 4 батарей типа AA или преобразователя мощности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Кнопочная клавиатура: Цифровая клавиатура с кнопками специальных функций (всего 22)(наличие)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Источник света: Детектор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Лазерный диод: - &lt;1 милливатт Силиконовый фотодиод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Объем памяти: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32 модул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 для реагентов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200 результатов проб контроля качества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200 модулей для проб контроля качества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70 результатов панели контроля качества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4 модул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 для панели контроля качества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250 результатов смешанных тестов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600 кодов пользователей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Прочие характеристики: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Наличие порта RS-232 для подключения к компьютеру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Встроенный термопринтер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ЖК-дисплей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 xml:space="preserve">Возможности: 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Определять одним тестом сразу несколько кардиологических маркеров и других веществ: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1.Иммунологический тест на определение креатинкиназы МВ, Тропонина I, Миоглобина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2.Иммунологический тест на определение креатинкиназы МВ, Тропонина I, Миоглобина, натрийуретического пропептида Б-      типа, Д-Димера;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3.Иммунологический тест на определение уровня MB-фракции креатинин фосфокиназы (КФК), натрийуретического пептида B-типа (БНП) и Тропонина (ТнI);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lastRenderedPageBreak/>
              <w:t>4.Иммунологический анализ для количественного определения NT-proBNP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5.Иммунологический тест на определение Д-Димеров и контрольных материалов.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6.Иммунологический тест на определение натрийуретического пропептида и контрольных материалов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7.Иммунологический анализ для количественного определения нейтрофильного желатиназо-ассоциированного липокаина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sz w:val="24"/>
                <w:szCs w:val="24"/>
              </w:rPr>
              <w:t>8. Иммунологический тест на обнаружение наркотиков и/или основных метаболитов APAP, AMP, mAMP, BAR, BZO, COC, MTD, OPI, PCP, THC, TCA.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Документация:</w:t>
            </w:r>
            <w:r w:rsidRPr="006776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Инструкция по эксплуатации на русском и на казахском языках.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Сборка и инсталляция:</w:t>
            </w:r>
            <w:r w:rsidRPr="006776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Аппарат должен быть собран и проинсталлирован специалистом поставщика на рабочем месте (медицинское учреждение).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Обучение: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Краткий инструктаж должен быть организован поставщиком на рабочем месте для врачебного персонала по эксплуатации аппарата.</w:t>
            </w:r>
          </w:p>
          <w:p w:rsidR="00931864" w:rsidRPr="0067760C" w:rsidRDefault="0093186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Гарантийный срок: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>12 месяцев с даты сдачи в эксплуатацию.</w:t>
            </w:r>
          </w:p>
          <w:p w:rsidR="00931864" w:rsidRPr="0067760C" w:rsidRDefault="00931864" w:rsidP="00566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760C">
              <w:rPr>
                <w:rFonts w:ascii="Times New Roman" w:hAnsi="Times New Roman"/>
                <w:b/>
                <w:sz w:val="24"/>
                <w:szCs w:val="24"/>
              </w:rPr>
              <w:t>Срок поставки: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67760C">
              <w:rPr>
                <w:rFonts w:ascii="Times New Roman" w:hAnsi="Times New Roman"/>
                <w:sz w:val="24"/>
                <w:szCs w:val="24"/>
              </w:rPr>
              <w:t xml:space="preserve"> дней с момента заключение договора</w:t>
            </w:r>
          </w:p>
        </w:tc>
        <w:tc>
          <w:tcPr>
            <w:tcW w:w="792" w:type="dxa"/>
          </w:tcPr>
          <w:p w:rsidR="00931864" w:rsidRPr="0067760C" w:rsidRDefault="00BE7E3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992" w:type="dxa"/>
          </w:tcPr>
          <w:p w:rsidR="00931864" w:rsidRPr="0067760C" w:rsidRDefault="00BE7E3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1864" w:rsidRPr="0067760C" w:rsidRDefault="00BE7E34" w:rsidP="00947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3000000</w:t>
            </w:r>
          </w:p>
        </w:tc>
        <w:tc>
          <w:tcPr>
            <w:tcW w:w="1276" w:type="dxa"/>
          </w:tcPr>
          <w:p w:rsidR="00931864" w:rsidRPr="0067760C" w:rsidRDefault="00BE7E34" w:rsidP="00BE7E34">
            <w:pPr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3000000</w:t>
            </w:r>
          </w:p>
        </w:tc>
      </w:tr>
    </w:tbl>
    <w:p w:rsidR="00D03DF7" w:rsidRDefault="00D03DF7" w:rsidP="00D03DF7">
      <w:pPr>
        <w:contextualSpacing/>
        <w:rPr>
          <w:rFonts w:ascii="Times New Roman" w:hAnsi="Times New Roman"/>
          <w:b/>
          <w:sz w:val="28"/>
          <w:szCs w:val="28"/>
        </w:rPr>
      </w:pPr>
    </w:p>
    <w:p w:rsidR="001441DB" w:rsidRDefault="001441DB" w:rsidP="00D03DF7">
      <w:pPr>
        <w:contextualSpacing/>
        <w:rPr>
          <w:rFonts w:ascii="Times New Roman" w:hAnsi="Times New Roman"/>
          <w:b/>
          <w:sz w:val="28"/>
          <w:szCs w:val="28"/>
        </w:rPr>
      </w:pPr>
    </w:p>
    <w:p w:rsidR="00226019" w:rsidRPr="00226019" w:rsidRDefault="00226019" w:rsidP="00226019">
      <w:pPr>
        <w:rPr>
          <w:rFonts w:ascii="Times New Roman" w:hAnsi="Times New Roman"/>
        </w:rPr>
      </w:pPr>
      <w:r w:rsidRPr="00226019">
        <w:rPr>
          <w:rFonts w:ascii="Times New Roman" w:hAnsi="Times New Roman"/>
        </w:rPr>
        <w:t>В указанную стоимость входит доставка, установка оборудования, инструктаж специалиста по работе на данном оборудовании.</w:t>
      </w:r>
    </w:p>
    <w:p w:rsidR="00226019" w:rsidRPr="00226019" w:rsidRDefault="00226019" w:rsidP="00226019">
      <w:pPr>
        <w:rPr>
          <w:rFonts w:ascii="Times New Roman" w:hAnsi="Times New Roman"/>
        </w:rPr>
      </w:pPr>
      <w:r w:rsidRPr="00226019">
        <w:rPr>
          <w:rFonts w:ascii="Times New Roman" w:hAnsi="Times New Roman"/>
        </w:rPr>
        <w:t>Гарантийный период 12 месяцев от даты монтажа.</w:t>
      </w:r>
    </w:p>
    <w:p w:rsidR="00226019" w:rsidRPr="00226019" w:rsidRDefault="00226019" w:rsidP="00226019">
      <w:pPr>
        <w:rPr>
          <w:rFonts w:ascii="Times New Roman" w:hAnsi="Times New Roman"/>
        </w:rPr>
      </w:pPr>
      <w:r w:rsidRPr="00226019">
        <w:rPr>
          <w:rFonts w:ascii="Times New Roman" w:hAnsi="Times New Roman"/>
        </w:rPr>
        <w:t>Срок поставки от 20 до 60 календарных дней с момента заключения договора.</w:t>
      </w:r>
    </w:p>
    <w:p w:rsidR="001441DB" w:rsidRPr="00D03DF7" w:rsidRDefault="001441DB" w:rsidP="00D03DF7">
      <w:pPr>
        <w:contextualSpacing/>
        <w:rPr>
          <w:rFonts w:ascii="Times New Roman" w:hAnsi="Times New Roman"/>
          <w:b/>
          <w:sz w:val="28"/>
          <w:szCs w:val="28"/>
        </w:rPr>
      </w:pPr>
    </w:p>
    <w:sectPr w:rsidR="001441DB" w:rsidRPr="00D03DF7" w:rsidSect="00D03DF7">
      <w:footerReference w:type="default" r:id="rId6"/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46C" w:rsidRDefault="0008346C" w:rsidP="001441DB">
      <w:pPr>
        <w:spacing w:after="0" w:line="240" w:lineRule="auto"/>
      </w:pPr>
      <w:r>
        <w:separator/>
      </w:r>
    </w:p>
  </w:endnote>
  <w:endnote w:type="continuationSeparator" w:id="1">
    <w:p w:rsidR="0008346C" w:rsidRDefault="0008346C" w:rsidP="0014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3380"/>
      <w:docPartObj>
        <w:docPartGallery w:val="Page Numbers (Bottom of Page)"/>
        <w:docPartUnique/>
      </w:docPartObj>
    </w:sdtPr>
    <w:sdtContent>
      <w:p w:rsidR="001441DB" w:rsidRDefault="00FD2CAA">
        <w:pPr>
          <w:pStyle w:val="a7"/>
          <w:jc w:val="center"/>
        </w:pPr>
        <w:fldSimple w:instr=" PAGE   \* MERGEFORMAT ">
          <w:r w:rsidR="00226019">
            <w:rPr>
              <w:noProof/>
            </w:rPr>
            <w:t>1</w:t>
          </w:r>
        </w:fldSimple>
      </w:p>
    </w:sdtContent>
  </w:sdt>
  <w:p w:rsidR="001441DB" w:rsidRDefault="001441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46C" w:rsidRDefault="0008346C" w:rsidP="001441DB">
      <w:pPr>
        <w:spacing w:after="0" w:line="240" w:lineRule="auto"/>
      </w:pPr>
      <w:r>
        <w:separator/>
      </w:r>
    </w:p>
  </w:footnote>
  <w:footnote w:type="continuationSeparator" w:id="1">
    <w:p w:rsidR="0008346C" w:rsidRDefault="0008346C" w:rsidP="001441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A50"/>
    <w:rsid w:val="0008346C"/>
    <w:rsid w:val="001441DB"/>
    <w:rsid w:val="00182358"/>
    <w:rsid w:val="001B381B"/>
    <w:rsid w:val="001F796E"/>
    <w:rsid w:val="00223A22"/>
    <w:rsid w:val="00226019"/>
    <w:rsid w:val="003438C8"/>
    <w:rsid w:val="0042394C"/>
    <w:rsid w:val="004F0396"/>
    <w:rsid w:val="00566F58"/>
    <w:rsid w:val="00586ED3"/>
    <w:rsid w:val="00653C2A"/>
    <w:rsid w:val="00713B8C"/>
    <w:rsid w:val="007C0BB6"/>
    <w:rsid w:val="00884AA1"/>
    <w:rsid w:val="00893BED"/>
    <w:rsid w:val="008E18D5"/>
    <w:rsid w:val="00931864"/>
    <w:rsid w:val="009D38C5"/>
    <w:rsid w:val="00A54968"/>
    <w:rsid w:val="00BE7E34"/>
    <w:rsid w:val="00C0107B"/>
    <w:rsid w:val="00C03A37"/>
    <w:rsid w:val="00C8169E"/>
    <w:rsid w:val="00D03DF7"/>
    <w:rsid w:val="00D57547"/>
    <w:rsid w:val="00E409C5"/>
    <w:rsid w:val="00FC4789"/>
    <w:rsid w:val="00FD2CAA"/>
    <w:rsid w:val="00FE0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4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441D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4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41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4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1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0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</dc:creator>
  <cp:keywords/>
  <dc:description/>
  <cp:lastModifiedBy>Sveta</cp:lastModifiedBy>
  <cp:revision>23</cp:revision>
  <cp:lastPrinted>2016-07-18T03:55:00Z</cp:lastPrinted>
  <dcterms:created xsi:type="dcterms:W3CDTF">2016-03-03T15:21:00Z</dcterms:created>
  <dcterms:modified xsi:type="dcterms:W3CDTF">2017-02-13T11:12:00Z</dcterms:modified>
</cp:coreProperties>
</file>